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tblLook w:val="04A0" w:firstRow="1" w:lastRow="0" w:firstColumn="1" w:lastColumn="0" w:noHBand="0" w:noVBand="1"/>
      </w:tblPr>
      <w:tblGrid>
        <w:gridCol w:w="3100"/>
        <w:gridCol w:w="3300"/>
        <w:gridCol w:w="2660"/>
      </w:tblGrid>
      <w:tr w:rsidR="001D1379" w:rsidRPr="001D1379" w14:paraId="13B9DA2C" w14:textId="77777777" w:rsidTr="001D1379">
        <w:trPr>
          <w:trHeight w:val="24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7FA90F38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Traitements opérationnels et de conformité</w:t>
            </w:r>
          </w:p>
        </w:tc>
      </w:tr>
      <w:tr w:rsidR="001D1379" w:rsidRPr="001D1379" w14:paraId="46DCAE51" w14:textId="77777777" w:rsidTr="001D1379">
        <w:trPr>
          <w:trHeight w:val="23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5BF38327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D137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Finalités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27FB5FB6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Base </w:t>
            </w:r>
            <w:proofErr w:type="spellStart"/>
            <w:r w:rsidRPr="001D137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juridique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71939C36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D137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Catégories</w:t>
            </w:r>
            <w:proofErr w:type="spellEnd"/>
            <w:r w:rsidRPr="001D137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données</w:t>
            </w:r>
          </w:p>
        </w:tc>
      </w:tr>
      <w:tr w:rsidR="001D1379" w:rsidRPr="001D1379" w14:paraId="7248383D" w14:textId="77777777" w:rsidTr="001D1379">
        <w:trPr>
          <w:trHeight w:val="2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2614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Signalement des incidents et gestion proactive de la sécurité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Enregistrement et gestion des incidents susceptibles d’avoir des conséquences sur la sûreté ou la sécurité des vols Luxair et des opérations aéroportuaires (Luxembourg et destinations), y compris ceux de ses prestataires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A024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Intérêt légitime de Luxair à respecter les réglementations de sécurité applicables.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3482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Données d’identification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(civilité, nom, prénom)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Coordonnées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(adresse)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Données de vol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(référence de vol, route, date, aéronef)</w:t>
            </w:r>
          </w:p>
        </w:tc>
      </w:tr>
      <w:tr w:rsidR="001D1379" w:rsidRPr="001D1379" w14:paraId="643DE568" w14:textId="77777777" w:rsidTr="001D1379">
        <w:trPr>
          <w:trHeight w:val="3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7445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Obligations réglementaires : assistance aux passagers, traçabilité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Assistance aux passagers et maintien de la traçabilité des actions entreprises pour le passager et/ou sa famille en cas d’accident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5B81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Obligation </w:t>
            </w:r>
            <w:proofErr w:type="spellStart"/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légale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0E93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Données d’identification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(civilité, nom, prénom)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Coordonnées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(adresse)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Données de vol et de réservation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(référence de vol, informations de réservation, itinéraire)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Données sensibles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(toute donnée nécessaire pour fournir l’assistance requise, pouvant inclure des données relatives à l’état de santé)</w:t>
            </w:r>
          </w:p>
        </w:tc>
      </w:tr>
      <w:tr w:rsidR="001D1379" w:rsidRPr="001D1379" w14:paraId="129CE0A6" w14:textId="77777777" w:rsidTr="001D1379">
        <w:trPr>
          <w:trHeight w:val="2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B5FA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Contrôle des passagers au regard des listes de sanctions internationales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application des restrictions de voyage (y compris refus de réservation ou annulation lorsqu’une correspondance est identifiée)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0093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Obligation légale à laquelle le responsable du traitement est soumis (y compris les réglementations de l’UE et internationales applicables en matière de sanctions)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EF8D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Données d’identification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(nom, prénom, date de naissance, nationalité, informations du passeport/de la carte d’identité)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 xml:space="preserve">Informations de réservation et de voyage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(par exemple détails de la réservation, itinéraire de vol)</w:t>
            </w:r>
          </w:p>
        </w:tc>
      </w:tr>
      <w:tr w:rsidR="001D1379" w:rsidRPr="001D1379" w14:paraId="1F119D46" w14:textId="77777777" w:rsidTr="001D1379">
        <w:trPr>
          <w:trHeight w:val="25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ED6A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Gestion des interdictions de vol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Interdictions de vol imposées aux passagers perturbateurs en raison d’un comportement inapproprié ou d’un non-paiement persistant de services contractés ; application de l’interdiction pendant sa durée déterminée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BC53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Intérêt légitime de Luxair à faire appliquer les interdictions de vol imposées aux passagers ayant eu un comportement inapproprié ou n’ayant pas payé les services contractés dans les délais convenus, conformément à ses conditions générales et après notification préalable. À cette fin, Luxair traite les données des passagers concernés pendant la durée de l’interdiction.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7432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Données d’identification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(civilité, nom, prénom)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Coordonnées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(adresse postale, adresse e-mail, numéros de téléphone/mobile)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Données de service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(référence de réservation, données de vol, nature de l’incident ou du non-paiement)</w:t>
            </w:r>
          </w:p>
        </w:tc>
      </w:tr>
      <w:tr w:rsidR="001D1379" w:rsidRPr="001D1379" w14:paraId="2160E18E" w14:textId="77777777" w:rsidTr="001D1379">
        <w:trPr>
          <w:trHeight w:val="184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B4AB2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lastRenderedPageBreak/>
              <w:t>Coopération avec les autorités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y compris le transfert d’informations pour les contrôles aux frontières et la réponse aux demandes des autorités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FD2DFB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Intérêt légitime de Luxair (respecter les réglementations des pays de destination et de départ sous peine de sanctions) ou obligation légale (dans la mesure où une telle obligation s’applique directement à Luxair, par exemple la directive européenne PNR et API)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D9F38C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Toutes les données collectées par Luxair pouvant être requises par les autorités en vertu de la législation applicable</w:t>
            </w:r>
          </w:p>
        </w:tc>
      </w:tr>
      <w:tr w:rsidR="001D1379" w:rsidRPr="001D1379" w14:paraId="318516EE" w14:textId="77777777" w:rsidTr="001D1379">
        <w:trPr>
          <w:trHeight w:val="575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D810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Gestion des litiges et recouvrement de créances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Gestion des litiges commerciaux avec les clients et partenaires ; recouvrement amiable et judiciaire des créances ; défense des droits de Luxair ; respect des obligations comptables et fiscales liées aux créances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8F44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Intérêt légitime de Luxair à préserver ses intérêts économiques et sa réputation, à exercer et défendre ses droits, à prévenir les abus et à respecter ses obligations comptables et fiscales.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F90D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Données d’identification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(civilité, nom, prénom, adresse, numéro client)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 xml:space="preserve">Coordonnées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(adresses postales et e-mail, numéros de téléphone/mobile)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 xml:space="preserve">Données contractuelles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(historique d’achats/de réservations, services souscrits, conditions générales acceptées)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 xml:space="preserve">Facturation et paiement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(montants dus, paiements reçus, retards de paiement, informations bancaires)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Communications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(e-mails, courriers, enregistrements d’appels)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Judiciaires/litiges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(assignations, jugements)</w:t>
            </w:r>
          </w:p>
        </w:tc>
      </w:tr>
      <w:tr w:rsidR="001D1379" w:rsidRPr="001D1379" w14:paraId="6A01144D" w14:textId="77777777" w:rsidTr="001D1379">
        <w:trPr>
          <w:trHeight w:val="48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6C92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Infrastructure informatique et cybersécurité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Exploitation des infrastructures informatiques et de communication, y compris la détection, la prévention et la lutte contre les menaces (y compris les mesures de protection des données personnelles et de cybersécurité) et l’utilisation de données à des fins de test.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FB26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Obligation légale : mesures requises par les réglementations applicables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ou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Intérêt légitime de Luxair à protéger les actifs et les données de l’entreprise, prévenir les incidents de sécurité et maintenir la confiance des parties prenantes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C009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Données d’identification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(nom, prénom, identifiants internes)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 xml:space="preserve">Données de connexion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(adresses IP, journaux, identifiants de session, horodatages)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Données techniques de l’appareil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(type d’appareil, système d’exploitation, version, navigateur)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Données de sécurité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(journaux d’accès, tentatives de connexion, alertes de sécurité)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 xml:space="preserve">Données de test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(pseudonymisées)</w:t>
            </w:r>
          </w:p>
        </w:tc>
      </w:tr>
      <w:tr w:rsidR="001D1379" w:rsidRPr="001D1379" w14:paraId="16BFBD06" w14:textId="77777777" w:rsidTr="001D1379">
        <w:trPr>
          <w:trHeight w:val="39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B18D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lastRenderedPageBreak/>
              <w:t>Obligations RGPD et conformité réglementaire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Enregistrement, traitement et réponse aux demandes d’exercice des droits RGPD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Conservation de la preuve des réponses et du respect des délais légaux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576D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Obligation légale (articles 12 à 23 du RGPD)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A4FA" w14:textId="77777777" w:rsidR="001D1379" w:rsidRPr="001D1379" w:rsidRDefault="001D1379" w:rsidP="001D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Données d’identification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(civilité, nom, prénom, copie d’une pièce d’identité si nécessaire)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 xml:space="preserve">Coordonnées 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(adresse e-mail, numéros de téléphone/mobile)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Données relatives à la demande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(type de droit exercé, date, contenu de la demande)</w:t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D137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Historique des interactions</w:t>
            </w:r>
            <w:r w:rsidRPr="001D137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(preuve de réponse, contenu des échanges)</w:t>
            </w:r>
          </w:p>
        </w:tc>
      </w:tr>
    </w:tbl>
    <w:p w14:paraId="22D4D278" w14:textId="3F0B8648" w:rsidR="009206C9" w:rsidRPr="003C42D8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fr-CH"/>
        </w:rPr>
      </w:pPr>
      <w:r w:rsidRPr="003C42D8">
        <w:rPr>
          <w:rFonts w:ascii="Arial" w:hAnsi="Arial" w:cs="Arial"/>
          <w:b/>
          <w:bCs/>
          <w:color w:val="011737"/>
          <w:sz w:val="18"/>
          <w:szCs w:val="18"/>
          <w:lang w:val="fr-CH"/>
        </w:rPr>
        <w:t xml:space="preserve"> </w:t>
      </w:r>
    </w:p>
    <w:sectPr w:rsidR="009206C9" w:rsidRPr="003C42D8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D0CD5"/>
    <w:rsid w:val="00134CDA"/>
    <w:rsid w:val="00152E9D"/>
    <w:rsid w:val="00187C3E"/>
    <w:rsid w:val="001C6563"/>
    <w:rsid w:val="001D1379"/>
    <w:rsid w:val="001D679F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244F"/>
    <w:rsid w:val="007A3881"/>
    <w:rsid w:val="007E1DD6"/>
    <w:rsid w:val="00802D69"/>
    <w:rsid w:val="008120D0"/>
    <w:rsid w:val="0081494D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2026-06-17T09:28:00Z</dcterms:created>
  <dcterms:modified xsi:type="dcterms:W3CDTF">2026-06-17T09:28:00Z</dcterms:modified>
</cp:coreProperties>
</file>